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Robinson James A. Jr.</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Eledon Pharmaceuticals,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ELDN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19900 MACARTHUR BLVD.</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550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92612</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 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/s/ Paul Little, as attorney-</w:t>
            </w:r>
          </w:p>
        </w:tc>
        <w:tc>
          <w:tcPr>
            <w:tcW w:w="12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0"/>
              </w:rPr>
              <w:t>in-fact for James Robinson</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8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2100"/>
        <w:spacing w:after="0"/>
        <w:rPr>
          <w:sz w:val="20"/>
          <w:szCs w:val="20"/>
          <w:color w:val="auto"/>
        </w:rPr>
      </w:pPr>
      <w:r>
        <w:rPr>
          <w:rFonts w:ascii="Courier New" w:cs="Courier New" w:eastAsia="Courier New" w:hAnsi="Courier New"/>
          <w:sz w:val="20"/>
          <w:szCs w:val="20"/>
          <w:color w:val="auto"/>
        </w:rPr>
        <w:t>FOR SEC FILINGS ON FORMS ID, 3, 4, 5 AND 144</w:t>
      </w:r>
    </w:p>
    <w:p>
      <w:pPr>
        <w:spacing w:after="0" w:line="224" w:lineRule="exact"/>
        <w:rPr>
          <w:sz w:val="20"/>
          <w:szCs w:val="20"/>
          <w:color w:val="auto"/>
        </w:rPr>
      </w:pPr>
    </w:p>
    <w:p>
      <w:pPr>
        <w:ind w:right="379" w:firstLine="937"/>
        <w:spacing w:after="0"/>
        <w:rPr>
          <w:sz w:val="20"/>
          <w:szCs w:val="20"/>
          <w:color w:val="auto"/>
        </w:rPr>
      </w:pPr>
      <w:r>
        <w:rPr>
          <w:rFonts w:ascii="Courier New" w:cs="Courier New" w:eastAsia="Courier New" w:hAnsi="Courier New"/>
          <w:sz w:val="20"/>
          <w:szCs w:val="20"/>
          <w:color w:val="auto"/>
        </w:rPr>
        <w:t>The undersigned hereby constitutes and appoints each of Paul Little, Chief Financial Officer, and Bryan Smith, General Counsel, Corporate Secretary, and Chief Compliance Officer, of Eledon Pharmaceuticals, Inc., a Delaware corporation (the "Company"), so long as each is employed at the Company, and Shelly Heyduk, Chloe K. Keedy and Regina Braman, each of O'Melveny &amp; Myers LLP ("OMM"), outside counsel to the Company, so long as each is employed at OMM, as his true and lawful attorney-in-fact and agent (each, an "Attorney-In- Fact"),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00" w:right="259" w:hanging="932"/>
        <w:spacing w:after="0" w:line="261" w:lineRule="auto"/>
        <w:tabs>
          <w:tab w:leader="none" w:pos="186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Form ID to be filed with the Securities and Exchange Commission (the "SEC");</w:t>
      </w:r>
    </w:p>
    <w:p>
      <w:pPr>
        <w:spacing w:after="0" w:line="182" w:lineRule="exact"/>
        <w:rPr>
          <w:rFonts w:ascii="Courier New" w:cs="Courier New" w:eastAsia="Courier New" w:hAnsi="Courier New"/>
          <w:sz w:val="20"/>
          <w:szCs w:val="20"/>
          <w:color w:val="auto"/>
        </w:rPr>
      </w:pPr>
    </w:p>
    <w:p>
      <w:pPr>
        <w:ind w:left="1880" w:hanging="1412"/>
        <w:spacing w:after="0"/>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Update Passphrase Request to be filed with the SEC;</w:t>
      </w:r>
    </w:p>
    <w:p>
      <w:pPr>
        <w:spacing w:after="0" w:line="223" w:lineRule="exact"/>
        <w:rPr>
          <w:rFonts w:ascii="Courier New" w:cs="Courier New" w:eastAsia="Courier New" w:hAnsi="Courier New"/>
          <w:sz w:val="20"/>
          <w:szCs w:val="20"/>
          <w:color w:val="auto"/>
        </w:rPr>
      </w:pPr>
    </w:p>
    <w:p>
      <w:pPr>
        <w:ind w:left="1400" w:right="259" w:hanging="932"/>
        <w:spacing w:after="0" w:line="261" w:lineRule="auto"/>
        <w:tabs>
          <w:tab w:leader="none" w:pos="186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Initial Statement of Beneficial Ownership of Securities on Form 3 to be filed with the SEC;</w:t>
      </w:r>
    </w:p>
    <w:p>
      <w:pPr>
        <w:spacing w:after="0" w:line="182" w:lineRule="exact"/>
        <w:rPr>
          <w:rFonts w:ascii="Courier New" w:cs="Courier New" w:eastAsia="Courier New" w:hAnsi="Courier New"/>
          <w:sz w:val="20"/>
          <w:szCs w:val="20"/>
          <w:color w:val="auto"/>
        </w:rPr>
      </w:pPr>
    </w:p>
    <w:p>
      <w:pPr>
        <w:ind w:left="1400" w:right="499" w:hanging="932"/>
        <w:spacing w:after="0" w:line="261" w:lineRule="auto"/>
        <w:tabs>
          <w:tab w:leader="none" w:pos="186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Statement of Changes of Beneficial Ownership of Securities on Form 4 to be filed with the SEC;</w:t>
      </w:r>
    </w:p>
    <w:p>
      <w:pPr>
        <w:spacing w:after="0" w:line="182" w:lineRule="exact"/>
        <w:rPr>
          <w:rFonts w:ascii="Courier New" w:cs="Courier New" w:eastAsia="Courier New" w:hAnsi="Courier New"/>
          <w:sz w:val="20"/>
          <w:szCs w:val="20"/>
          <w:color w:val="auto"/>
        </w:rPr>
      </w:pPr>
    </w:p>
    <w:p>
      <w:pPr>
        <w:ind w:left="1400" w:right="619" w:hanging="932"/>
        <w:spacing w:after="0" w:line="261"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Annual Statement of Beneficial Ownership of Securities on Form 5 to be filed with the SEC;</w:t>
      </w:r>
    </w:p>
    <w:p>
      <w:pPr>
        <w:spacing w:after="0" w:line="182" w:lineRule="exact"/>
        <w:rPr>
          <w:rFonts w:ascii="Courier New" w:cs="Courier New" w:eastAsia="Courier New" w:hAnsi="Courier New"/>
          <w:sz w:val="20"/>
          <w:szCs w:val="20"/>
          <w:color w:val="auto"/>
        </w:rPr>
      </w:pPr>
    </w:p>
    <w:p>
      <w:pPr>
        <w:ind w:left="1400" w:right="499" w:hanging="932"/>
        <w:spacing w:after="0" w:line="261" w:lineRule="auto"/>
        <w:tabs>
          <w:tab w:leader="none" w:pos="186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Notice of Proposed Sale of Securities on Form 144 to be filed with the SEC; and</w:t>
      </w:r>
    </w:p>
    <w:p>
      <w:pPr>
        <w:spacing w:after="0" w:line="182" w:lineRule="exact"/>
        <w:rPr>
          <w:rFonts w:ascii="Courier New" w:cs="Courier New" w:eastAsia="Courier New" w:hAnsi="Courier New"/>
          <w:sz w:val="20"/>
          <w:szCs w:val="20"/>
          <w:color w:val="auto"/>
        </w:rPr>
      </w:pPr>
    </w:p>
    <w:p>
      <w:pPr>
        <w:ind w:left="1400" w:right="379" w:hanging="932"/>
        <w:spacing w:after="0" w:line="261" w:lineRule="auto"/>
        <w:tabs>
          <w:tab w:leader="none" w:pos="186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and all agreements, certificates, receipts, or other documents in connection therewith.</w:t>
      </w:r>
    </w:p>
    <w:p>
      <w:pPr>
        <w:spacing w:after="0" w:line="183" w:lineRule="exact"/>
        <w:rPr>
          <w:sz w:val="20"/>
          <w:szCs w:val="20"/>
          <w:color w:val="auto"/>
        </w:rPr>
      </w:pPr>
    </w:p>
    <w:p>
      <w:pPr>
        <w:ind w:right="619" w:firstLine="702"/>
        <w:spacing w:after="0" w:line="242" w:lineRule="auto"/>
        <w:rPr>
          <w:sz w:val="20"/>
          <w:szCs w:val="20"/>
          <w:color w:val="auto"/>
        </w:rPr>
      </w:pPr>
      <w:r>
        <w:rPr>
          <w:rFonts w:ascii="Courier New" w:cs="Courier New" w:eastAsia="Courier New" w:hAnsi="Courier New"/>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2" w:lineRule="exact"/>
        <w:rPr>
          <w:sz w:val="20"/>
          <w:szCs w:val="20"/>
          <w:color w:val="auto"/>
        </w:rPr>
      </w:pPr>
    </w:p>
    <w:p>
      <w:pPr>
        <w:ind w:right="619" w:firstLine="702"/>
        <w:spacing w:after="0" w:line="282" w:lineRule="auto"/>
        <w:rPr>
          <w:sz w:val="20"/>
          <w:szCs w:val="20"/>
          <w:color w:val="auto"/>
        </w:rPr>
      </w:pPr>
      <w:r>
        <w:rPr>
          <w:rFonts w:ascii="Courier New" w:cs="Courier New" w:eastAsia="Courier New" w:hAnsi="Courier New"/>
          <w:sz w:val="18"/>
          <w:szCs w:val="18"/>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left="1400" w:right="739" w:hanging="698"/>
        <w:spacing w:after="0" w:line="242" w:lineRule="auto"/>
        <w:tabs>
          <w:tab w:leader="none" w:pos="186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any Attorney-In-Fact assumes (i) any liability for the undersigned's responsibility to comply with the requirement of the Securities Exchange Act of 1934, as amended (the "Exchange Act"), (ii) any liability of the undersigned for any failure to comply with such requirements or (iii) any obligation or liability of the undersigned for profit disgorgement under Section 16(b) of the Exchange Act; and</w:t>
      </w:r>
    </w:p>
    <w:p>
      <w:pPr>
        <w:spacing w:after="0" w:line="201" w:lineRule="exact"/>
        <w:rPr>
          <w:rFonts w:ascii="Courier New" w:cs="Courier New" w:eastAsia="Courier New" w:hAnsi="Courier New"/>
          <w:sz w:val="20"/>
          <w:szCs w:val="20"/>
          <w:color w:val="auto"/>
        </w:rPr>
      </w:pPr>
    </w:p>
    <w:p>
      <w:pPr>
        <w:ind w:left="1400" w:right="839" w:hanging="698"/>
        <w:spacing w:after="0" w:line="242" w:lineRule="auto"/>
        <w:tabs>
          <w:tab w:leader="none" w:pos="1869"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with respect to the undersigned until revoked by the undersigned in a signed writing delivered to each Attorney-In- Fact.</w:t>
      </w:r>
    </w:p>
    <w:p>
      <w:pPr>
        <w:spacing w:after="0" w:line="202" w:lineRule="exact"/>
        <w:rPr>
          <w:sz w:val="20"/>
          <w:szCs w:val="20"/>
          <w:color w:val="auto"/>
        </w:rPr>
      </w:pPr>
    </w:p>
    <w:p>
      <w:pPr>
        <w:ind w:right="839" w:firstLine="702"/>
        <w:spacing w:after="0" w:line="261"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30 day of September, 2023.</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20"/>
          <w:szCs w:val="20"/>
          <w:color w:val="auto"/>
        </w:rPr>
        <w:t>/s/ James Robinson</w:t>
      </w:r>
    </w:p>
    <w:p>
      <w:pPr>
        <w:spacing w:after="0" w:line="20" w:lineRule="exact"/>
        <w:rPr>
          <w:sz w:val="20"/>
          <w:szCs w:val="20"/>
          <w:color w:val="auto"/>
        </w:rPr>
      </w:pPr>
    </w:p>
    <w:p>
      <w:pPr>
        <w:ind w:left="1760"/>
        <w:spacing w:after="0"/>
        <w:rPr>
          <w:sz w:val="20"/>
          <w:szCs w:val="20"/>
          <w:color w:val="auto"/>
        </w:rPr>
      </w:pPr>
      <w:r>
        <w:rPr>
          <w:rFonts w:ascii="Courier New" w:cs="Courier New" w:eastAsia="Courier New" w:hAnsi="Courier New"/>
          <w:sz w:val="20"/>
          <w:szCs w:val="20"/>
          <w:color w:val="auto"/>
        </w:rPr>
        <w:t>_______________________</w:t>
      </w:r>
    </w:p>
    <w:p>
      <w:pPr>
        <w:ind w:left="1760"/>
        <w:spacing w:after="0" w:line="238" w:lineRule="auto"/>
        <w:rPr>
          <w:sz w:val="20"/>
          <w:szCs w:val="20"/>
          <w:color w:val="auto"/>
        </w:rPr>
      </w:pPr>
      <w:r>
        <w:rPr>
          <w:rFonts w:ascii="Courier New" w:cs="Courier New" w:eastAsia="Courier New" w:hAnsi="Courier New"/>
          <w:sz w:val="20"/>
          <w:szCs w:val="20"/>
          <w:color w:val="auto"/>
        </w:rPr>
        <w:t>James Robinson</w:t>
      </w:r>
    </w:p>
    <w:p>
      <w:pPr>
        <w:sectPr>
          <w:pgSz w:w="11900" w:h="16838" w:orient="portrait"/>
          <w:cols w:equalWidth="0" w:num="1">
            <w:col w:w="9979"/>
          </w:cols>
          <w:pgMar w:left="480" w:top="114"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34295" TargetMode="External"/><Relationship Id="rId11" Type="http://schemas.openxmlformats.org/officeDocument/2006/relationships/hyperlink" Target="http://www.sec.gov/cgi-bin/browse-edgar?action=getcompany&amp;CIK=0001404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2023-10-02T16:57:37Z</dcterms:created>
  <dcterms:modified xsi:type="dcterms:W3CDTF">2023-10-02T16:57:37Z</dcterms:modified>
</cp:coreProperties>
</file>